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Open Villa </w:t>
        <w:br w:type="textWrapping"/>
        <w:t xml:space="preserve">Apericena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Aperitivo di benvenuto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Prosecco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Aperol Spritz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Canapè e Chips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Buffet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Fritti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nostri frittini fatti in casa: arancino seppia e piselli, arancino radicchio con scamorza e patanegra, arancino allo zafferano con ripieno di mozzarella e fiori di zucca, arancino all’amatriciana, arancino al pistacchio con ripieno di mortadella e parmigiano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Pizze</w:t>
      </w:r>
      <w:r w:rsidDel="00000000" w:rsidR="00000000" w:rsidRPr="00000000">
        <w:rPr>
          <w:rtl w:val="0"/>
        </w:rPr>
        <w:br w:type="textWrapping"/>
        <w:t xml:space="preserve">Le nostre scelte gourmet cotte nel forno a legna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Bruschette miste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Finger Food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primi piatti a scelta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Amatriciana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Cacio e pepe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Gricia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Carbonara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Fusilloni con pesto di rucola, pomodorini e stracciata di bufala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Cavatelli con zafferano, arancia, fiori di zucca e guanciale croccante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Torta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Profiterole, Millefoglie, Mimosa, Sacher, Charlotte, Pan di Spagna, Cheesecake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Bevande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Acqua minerale ed effervescente, bibite analcoliche, Soft Drink, Prosecco Marsuret, Vino bianco e rosso Casale del Giglio, Caffè e digestivi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